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B" w:rsidRDefault="00F4564B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</w:pPr>
      <w:r w:rsidRPr="00F4564B"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  <w:t>В стоимость входит</w:t>
      </w:r>
    </w:p>
    <w:p w:rsidR="00F4564B" w:rsidRDefault="00F4564B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4564B">
        <w:rPr>
          <w:rFonts w:ascii="Arial" w:eastAsia="Times New Roman" w:hAnsi="Arial" w:cs="Arial"/>
          <w:sz w:val="21"/>
          <w:szCs w:val="21"/>
          <w:lang w:eastAsia="ru-RU"/>
        </w:rPr>
        <w:t>— Размещение в выбранной гостинице;</w:t>
      </w:r>
      <w:r w:rsidRPr="00F4564B">
        <w:rPr>
          <w:rFonts w:ascii="Arial" w:eastAsia="Times New Roman" w:hAnsi="Arial" w:cs="Arial"/>
          <w:sz w:val="21"/>
          <w:szCs w:val="21"/>
          <w:lang w:eastAsia="ru-RU"/>
        </w:rPr>
        <w:br/>
        <w:t>— Питание по программе (</w:t>
      </w:r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 завтрака при размещении в отеле:</w:t>
      </w:r>
      <w:proofErr w:type="gramEnd"/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gramStart"/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«Вилла </w:t>
      </w:r>
      <w:proofErr w:type="spellStart"/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Гламур</w:t>
      </w:r>
      <w:proofErr w:type="spellEnd"/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», «Вилла Надежда», «Турист», «</w:t>
      </w:r>
      <w:proofErr w:type="spellStart"/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Мартон</w:t>
      </w:r>
      <w:proofErr w:type="spellEnd"/>
      <w:r w:rsidRPr="00F4564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Палас»</w:t>
      </w:r>
      <w:r w:rsidRPr="00F4564B">
        <w:rPr>
          <w:rFonts w:ascii="Arial" w:eastAsia="Times New Roman" w:hAnsi="Arial" w:cs="Arial"/>
          <w:sz w:val="21"/>
          <w:szCs w:val="21"/>
          <w:lang w:eastAsia="ru-RU"/>
        </w:rPr>
        <w:t>);</w:t>
      </w:r>
      <w:r w:rsidRPr="00F4564B">
        <w:rPr>
          <w:rFonts w:ascii="Arial" w:eastAsia="Times New Roman" w:hAnsi="Arial" w:cs="Arial"/>
          <w:sz w:val="21"/>
          <w:szCs w:val="21"/>
          <w:lang w:eastAsia="ru-RU"/>
        </w:rPr>
        <w:br/>
        <w:t>— Автобусное обслуживание по программе;</w:t>
      </w:r>
      <w:r w:rsidRPr="00F4564B">
        <w:rPr>
          <w:rFonts w:ascii="Arial" w:eastAsia="Times New Roman" w:hAnsi="Arial" w:cs="Arial"/>
          <w:sz w:val="21"/>
          <w:szCs w:val="21"/>
          <w:lang w:eastAsia="ru-RU"/>
        </w:rPr>
        <w:br/>
        <w:t>— Экскурсии по программе, услуги гида, экскурсовода;</w:t>
      </w:r>
      <w:r w:rsidRPr="00F4564B">
        <w:rPr>
          <w:rFonts w:ascii="Arial" w:eastAsia="Times New Roman" w:hAnsi="Arial" w:cs="Arial"/>
          <w:sz w:val="21"/>
          <w:szCs w:val="21"/>
          <w:lang w:eastAsia="ru-RU"/>
        </w:rPr>
        <w:br/>
        <w:t>— Входные билеты в объекты показа и экологические сборы по программе;</w:t>
      </w:r>
      <w:proofErr w:type="gramEnd"/>
    </w:p>
    <w:p w:rsidR="003179CA" w:rsidRDefault="003179CA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</w:pPr>
      <w:r w:rsidRPr="003179CA"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  <w:t>Возможные доплаты</w:t>
      </w:r>
    </w:p>
    <w:p w:rsidR="003179CA" w:rsidRPr="000E2E6D" w:rsidRDefault="000E2E6D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787C83"/>
          <w:sz w:val="20"/>
          <w:szCs w:val="20"/>
          <w:lang w:eastAsia="ru-RU"/>
        </w:rPr>
      </w:pPr>
      <w:r w:rsidRPr="000E2E6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Авиаперелет</w:t>
      </w:r>
      <w:r w:rsidR="00E544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, индивидуальные трансферы, дополнительные экскурсии.</w:t>
      </w:r>
    </w:p>
    <w:p w:rsidR="00F4564B" w:rsidRDefault="00F4564B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</w:pPr>
      <w:r w:rsidRPr="00F4564B"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  <w:t>Расчетный час</w:t>
      </w:r>
    </w:p>
    <w:p w:rsidR="00F4564B" w:rsidRDefault="00F4564B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F4564B">
        <w:rPr>
          <w:rFonts w:ascii="Arial" w:eastAsia="Times New Roman" w:hAnsi="Arial" w:cs="Arial"/>
          <w:sz w:val="21"/>
          <w:szCs w:val="21"/>
          <w:lang w:eastAsia="ru-RU"/>
        </w:rPr>
        <w:t>в первый день заезд после 15.00, в последний день выезд до 12.00</w:t>
      </w:r>
    </w:p>
    <w:p w:rsidR="003179CA" w:rsidRPr="003179CA" w:rsidRDefault="003179CA" w:rsidP="003179CA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</w:pPr>
      <w:r w:rsidRPr="003179CA">
        <w:rPr>
          <w:rFonts w:ascii="Arial" w:eastAsia="Times New Roman" w:hAnsi="Arial" w:cs="Arial"/>
          <w:b/>
          <w:bCs/>
          <w:color w:val="787C83"/>
          <w:sz w:val="24"/>
          <w:szCs w:val="24"/>
          <w:lang w:eastAsia="ru-RU"/>
        </w:rPr>
        <w:t>Дети</w:t>
      </w:r>
    </w:p>
    <w:p w:rsidR="003179CA" w:rsidRPr="003179CA" w:rsidRDefault="003179CA" w:rsidP="003179CA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3179CA">
        <w:rPr>
          <w:rFonts w:ascii="Arial" w:eastAsia="Times New Roman" w:hAnsi="Arial" w:cs="Arial"/>
          <w:sz w:val="21"/>
          <w:szCs w:val="21"/>
          <w:lang w:eastAsia="ru-RU"/>
        </w:rPr>
        <w:t>Принимаются c 5-ти лет</w:t>
      </w:r>
    </w:p>
    <w:p w:rsidR="00F4564B" w:rsidRDefault="00522B86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22B8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</w:t>
      </w:r>
    </w:p>
    <w:p w:rsidR="00522B86" w:rsidRPr="00522B86" w:rsidRDefault="00522B86" w:rsidP="00F4564B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522B86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Турфирма оставляет за собой право изменения порядка проведения экскурсий, а также замены их на равноценные при сохранении общего объема экскурсионной программы.</w:t>
      </w:r>
      <w:proofErr w:type="gramEnd"/>
    </w:p>
    <w:p w:rsidR="00522B86" w:rsidRPr="00522B86" w:rsidRDefault="00522B86" w:rsidP="00522B86">
      <w:pPr>
        <w:pBdr>
          <w:top w:val="single" w:sz="6" w:space="11" w:color="BFCBD1"/>
        </w:pBdr>
        <w:shd w:val="clear" w:color="auto" w:fill="FFFFFF"/>
        <w:spacing w:after="450" w:line="240" w:lineRule="auto"/>
        <w:ind w:left="720"/>
        <w:textAlignment w:val="top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522B86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Турфирма оставляет за собой право замены гостиницы на </w:t>
      </w:r>
      <w:proofErr w:type="gramStart"/>
      <w:r w:rsidRPr="00522B86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равноценную</w:t>
      </w:r>
      <w:proofErr w:type="gramEnd"/>
      <w:r w:rsidRPr="00522B86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.</w:t>
      </w:r>
    </w:p>
    <w:p w:rsidR="00522B86" w:rsidRPr="00F4564B" w:rsidRDefault="00522B86" w:rsidP="00522B86">
      <w:pPr>
        <w:pBdr>
          <w:top w:val="single" w:sz="6" w:space="11" w:color="BFCBD1"/>
        </w:pBd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522B86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Возможность и условия приема граждан других государств (в том числе СНГ) необходимо уточнять в индивидуальном порядке.</w:t>
      </w:r>
    </w:p>
    <w:p w:rsidR="00F4564B" w:rsidRDefault="00F4564B" w:rsidP="00522B86">
      <w:pPr>
        <w:pBdr>
          <w:top w:val="single" w:sz="6" w:space="11" w:color="BFCBD1"/>
        </w:pBd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9932B5" w:rsidRDefault="009932B5" w:rsidP="009932B5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Вним</w:t>
      </w:r>
      <w:r w:rsidR="00F4564B" w:rsidRPr="00F456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ание</w:t>
      </w:r>
    </w:p>
    <w:p w:rsidR="00F4564B" w:rsidRPr="009932B5" w:rsidRDefault="00F4564B" w:rsidP="009932B5">
      <w:pPr>
        <w:pBdr>
          <w:top w:val="single" w:sz="6" w:space="11" w:color="BFCBD1"/>
        </w:pBdr>
        <w:shd w:val="clear" w:color="auto" w:fill="FFFFFF"/>
        <w:spacing w:after="525" w:line="240" w:lineRule="auto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4564B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Просим вас обязательно сообщать нам номера мобильных телефонов туристов</w:t>
      </w:r>
    </w:p>
    <w:p w:rsidR="009932B5" w:rsidRPr="00E04F04" w:rsidRDefault="009932B5" w:rsidP="009932B5">
      <w:pPr>
        <w:pBdr>
          <w:top w:val="single" w:sz="6" w:space="11" w:color="BFCBD1"/>
        </w:pBdr>
        <w:spacing w:after="525" w:line="240" w:lineRule="auto"/>
        <w:textAlignment w:val="top"/>
        <w:rPr>
          <w:rFonts w:eastAsia="Times New Roman" w:cs="Times New Roman"/>
          <w:b/>
          <w:bCs/>
          <w:color w:val="787C83"/>
          <w:sz w:val="24"/>
          <w:szCs w:val="24"/>
          <w:lang w:eastAsia="ru-RU"/>
        </w:rPr>
      </w:pPr>
      <w:r w:rsidRPr="009932B5">
        <w:rPr>
          <w:rFonts w:eastAsia="Times New Roman" w:cs="Times New Roman"/>
          <w:b/>
          <w:bCs/>
          <w:color w:val="787C83"/>
          <w:sz w:val="24"/>
          <w:szCs w:val="24"/>
          <w:lang w:eastAsia="ru-RU"/>
        </w:rPr>
        <w:t>Документы в поездку</w:t>
      </w:r>
    </w:p>
    <w:p w:rsidR="009932B5" w:rsidRPr="009932B5" w:rsidRDefault="009932B5" w:rsidP="009932B5">
      <w:pPr>
        <w:pBdr>
          <w:top w:val="single" w:sz="6" w:space="11" w:color="BFCBD1"/>
        </w:pBdr>
        <w:spacing w:after="525" w:line="240" w:lineRule="auto"/>
        <w:textAlignment w:val="top"/>
        <w:rPr>
          <w:rFonts w:eastAsia="Times New Roman" w:cs="Times New Roman"/>
          <w:b/>
          <w:bCs/>
          <w:color w:val="787C83"/>
          <w:sz w:val="24"/>
          <w:szCs w:val="24"/>
          <w:lang w:eastAsia="ru-RU"/>
        </w:rPr>
      </w:pPr>
      <w:r w:rsidRPr="009932B5">
        <w:rPr>
          <w:rFonts w:eastAsia="Times New Roman" w:cs="Times New Roman"/>
          <w:sz w:val="21"/>
          <w:szCs w:val="21"/>
          <w:lang w:eastAsia="ru-RU"/>
        </w:rPr>
        <w:lastRenderedPageBreak/>
        <w:t>Путевка, паспорт, для детей до 14 лет свидетельство о рождении, полис ОМС.</w:t>
      </w:r>
    </w:p>
    <w:p w:rsidR="009932B5" w:rsidRPr="009932B5" w:rsidRDefault="009932B5" w:rsidP="009932B5">
      <w:pPr>
        <w:pBdr>
          <w:top w:val="single" w:sz="6" w:space="11" w:color="BFCBD1"/>
        </w:pBdr>
        <w:spacing w:after="0" w:line="240" w:lineRule="auto"/>
        <w:textAlignment w:val="top"/>
        <w:rPr>
          <w:rFonts w:eastAsia="Times New Roman" w:cs="Times New Roman"/>
          <w:sz w:val="21"/>
          <w:szCs w:val="21"/>
          <w:lang w:eastAsia="ru-RU"/>
        </w:rPr>
      </w:pPr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>Авиаперелет Москва – Калининград</w:t>
      </w:r>
      <w:r w:rsidRPr="009932B5">
        <w:rPr>
          <w:rFonts w:eastAsia="Times New Roman" w:cs="Times New Roman"/>
          <w:sz w:val="21"/>
          <w:szCs w:val="21"/>
          <w:lang w:eastAsia="ru-RU"/>
        </w:rPr>
        <w:t>: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>Взрослым – путевка, российский паспорт, страховой полис обязательного медицинского страхования.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>Детям – путевка, оригинал свидетельства о рождении или паспорт, страховой полис обязательного медицинского страхования.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</w:r>
      <w:proofErr w:type="gramStart"/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>Ж</w:t>
      </w:r>
      <w:proofErr w:type="gramEnd"/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>/д проезд Москва ‒ Калининград</w:t>
      </w:r>
      <w:r w:rsidRPr="009932B5">
        <w:rPr>
          <w:rFonts w:eastAsia="Times New Roman" w:cs="Times New Roman"/>
          <w:sz w:val="21"/>
          <w:szCs w:val="21"/>
          <w:lang w:eastAsia="ru-RU"/>
        </w:rPr>
        <w:t>: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 xml:space="preserve">При покупке ж/д билета пассажиру необходимо лично (со своим загранпаспортом) </w:t>
      </w:r>
      <w:proofErr w:type="gramStart"/>
      <w:r w:rsidRPr="009932B5">
        <w:rPr>
          <w:rFonts w:eastAsia="Times New Roman" w:cs="Times New Roman"/>
          <w:sz w:val="21"/>
          <w:szCs w:val="21"/>
          <w:lang w:eastAsia="ru-RU"/>
        </w:rPr>
        <w:t>в ж</w:t>
      </w:r>
      <w:proofErr w:type="gramEnd"/>
      <w:r w:rsidRPr="009932B5">
        <w:rPr>
          <w:rFonts w:eastAsia="Times New Roman" w:cs="Times New Roman"/>
          <w:sz w:val="21"/>
          <w:szCs w:val="21"/>
          <w:lang w:eastAsia="ru-RU"/>
        </w:rPr>
        <w:t>/д кассе оформить запрос на получение упрощенного проездного документа (УПД ЖД) – оформляется ж/д кассирами и производится бесплатно.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 xml:space="preserve">Личные данные пассажира </w:t>
      </w:r>
      <w:proofErr w:type="gramStart"/>
      <w:r w:rsidRPr="009932B5">
        <w:rPr>
          <w:rFonts w:eastAsia="Times New Roman" w:cs="Times New Roman"/>
          <w:sz w:val="21"/>
          <w:szCs w:val="21"/>
          <w:lang w:eastAsia="ru-RU"/>
        </w:rPr>
        <w:t>передаются в посольство Литовский Республики в Москве и вносятся</w:t>
      </w:r>
      <w:proofErr w:type="gramEnd"/>
      <w:r w:rsidRPr="009932B5">
        <w:rPr>
          <w:rFonts w:eastAsia="Times New Roman" w:cs="Times New Roman"/>
          <w:sz w:val="21"/>
          <w:szCs w:val="21"/>
          <w:lang w:eastAsia="ru-RU"/>
        </w:rPr>
        <w:t xml:space="preserve"> в список тех, кому разрешен транзитный проезд через Литву.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>Затем пассажир до отъезда должен обратиться в любую железнодорожную кассу, оборудованную системой "Экспресс", и узнать, получил ли он разрешение на право транзитного проезда через Литву.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>Если разрешение не получено, пассажир может сдать билет и обратно получить деньги.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>Взрослым – путевка, загранпаспорт, страховой полис обязательного медицинского страхования.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</w:r>
      <w:proofErr w:type="gramStart"/>
      <w:r w:rsidRPr="009932B5">
        <w:rPr>
          <w:rFonts w:eastAsia="Times New Roman" w:cs="Times New Roman"/>
          <w:sz w:val="21"/>
          <w:szCs w:val="21"/>
          <w:lang w:eastAsia="ru-RU"/>
        </w:rPr>
        <w:t>Детям – путевка, до 14 лет – если нет собственного загранпаспорта, ребенок должен быть вписан в загранпаспорт сопровождающих родителей (обязательно с фотографией), с 14 лет до 18 лет собственный загранпаспорт; нотариально заверенная доверенность от родителей на сопровождающего, если ребенок едет без родителей или с одним из них; оригинал Свидетельства о рождении; страховой полис обязательного медицинского страхования.</w:t>
      </w:r>
      <w:proofErr w:type="gramEnd"/>
      <w:r w:rsidRPr="009932B5">
        <w:rPr>
          <w:rFonts w:eastAsia="Times New Roman" w:cs="Times New Roman"/>
          <w:sz w:val="21"/>
          <w:szCs w:val="21"/>
          <w:lang w:eastAsia="ru-RU"/>
        </w:rPr>
        <w:br/>
      </w:r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>Проезд на автомобиле:</w:t>
      </w:r>
      <w:r w:rsidRPr="009932B5">
        <w:rPr>
          <w:rFonts w:eastAsia="Times New Roman" w:cs="Times New Roman"/>
          <w:sz w:val="21"/>
          <w:szCs w:val="21"/>
          <w:lang w:eastAsia="ru-RU"/>
        </w:rPr>
        <w:br/>
        <w:t>Для проезда в Калининградскую область через территорию Литвы необходимо иметь при себе путевку, загранпаспорт, действительный на дату обратной поездки, водительское удостоверение, двукратную транзитную литовскую визу (туда и обратно).</w:t>
      </w:r>
    </w:p>
    <w:p w:rsidR="009932B5" w:rsidRPr="00E04F04" w:rsidRDefault="009932B5" w:rsidP="009932B5">
      <w:pPr>
        <w:pBdr>
          <w:top w:val="single" w:sz="6" w:space="11" w:color="BFCBD1"/>
        </w:pBdr>
        <w:spacing w:after="0" w:line="240" w:lineRule="auto"/>
        <w:textAlignment w:val="top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9932B5" w:rsidRPr="009932B5" w:rsidRDefault="009932B5" w:rsidP="009932B5">
      <w:pPr>
        <w:pBdr>
          <w:top w:val="single" w:sz="6" w:space="11" w:color="BFCBD1"/>
        </w:pBdr>
        <w:spacing w:after="0" w:line="240" w:lineRule="auto"/>
        <w:textAlignment w:val="top"/>
        <w:rPr>
          <w:rFonts w:eastAsia="Times New Roman" w:cs="Times New Roman"/>
          <w:sz w:val="21"/>
          <w:szCs w:val="21"/>
          <w:lang w:eastAsia="ru-RU"/>
        </w:rPr>
      </w:pPr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</w:t>
      </w:r>
      <w:proofErr w:type="gramStart"/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 xml:space="preserve"> И</w:t>
      </w:r>
      <w:proofErr w:type="gramEnd"/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 xml:space="preserve"> ОБЯЗАТЕЛЬНО (!) иметь на руках миграционную карту. При отсутствии соответствующих документов, служба приема и размещения вправе отказать гостю в заселении.</w:t>
      </w:r>
    </w:p>
    <w:p w:rsidR="009932B5" w:rsidRPr="009932B5" w:rsidRDefault="009932B5" w:rsidP="009932B5">
      <w:pPr>
        <w:pBdr>
          <w:top w:val="single" w:sz="6" w:space="11" w:color="BFCBD1"/>
        </w:pBdr>
        <w:spacing w:after="0" w:line="240" w:lineRule="auto"/>
        <w:textAlignment w:val="top"/>
        <w:rPr>
          <w:rFonts w:eastAsia="Times New Roman" w:cs="Times New Roman"/>
          <w:sz w:val="21"/>
          <w:szCs w:val="21"/>
          <w:lang w:eastAsia="ru-RU"/>
        </w:rPr>
      </w:pPr>
      <w:r w:rsidRPr="009932B5">
        <w:rPr>
          <w:rFonts w:eastAsia="Times New Roman" w:cs="Times New Roman"/>
          <w:b/>
          <w:bCs/>
          <w:sz w:val="21"/>
          <w:szCs w:val="21"/>
          <w:lang w:eastAsia="ru-RU"/>
        </w:rPr>
        <w:t>ДОПОЛНИТЕЛЬНО:</w:t>
      </w:r>
    </w:p>
    <w:p w:rsidR="009932B5" w:rsidRPr="00E04F04" w:rsidRDefault="009932B5" w:rsidP="009932B5">
      <w:pPr>
        <w:pBdr>
          <w:top w:val="single" w:sz="6" w:space="11" w:color="BFCBD1"/>
        </w:pBdr>
        <w:spacing w:after="0" w:line="240" w:lineRule="auto"/>
        <w:textAlignment w:val="top"/>
        <w:rPr>
          <w:rFonts w:eastAsia="Times New Roman" w:cs="Times New Roman"/>
          <w:sz w:val="21"/>
          <w:szCs w:val="21"/>
          <w:lang w:eastAsia="ru-RU"/>
        </w:rPr>
      </w:pPr>
    </w:p>
    <w:p w:rsidR="00F4564B" w:rsidRPr="00E04F04" w:rsidRDefault="009932B5" w:rsidP="009932B5">
      <w:pPr>
        <w:pBdr>
          <w:top w:val="single" w:sz="6" w:space="11" w:color="BFCBD1"/>
        </w:pBdr>
        <w:spacing w:after="0" w:line="240" w:lineRule="auto"/>
        <w:textAlignment w:val="top"/>
        <w:rPr>
          <w:rFonts w:eastAsia="Times New Roman" w:cs="Times New Roman"/>
          <w:sz w:val="21"/>
          <w:szCs w:val="21"/>
          <w:lang w:eastAsia="ru-RU"/>
        </w:rPr>
      </w:pPr>
      <w:r w:rsidRPr="009932B5">
        <w:rPr>
          <w:rFonts w:eastAsia="Times New Roman" w:cs="Times New Roman"/>
          <w:sz w:val="21"/>
          <w:szCs w:val="21"/>
          <w:lang w:eastAsia="ru-RU"/>
        </w:rPr>
        <w:t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</w:t>
      </w:r>
      <w:bookmarkStart w:id="0" w:name="_GoBack"/>
      <w:bookmarkEnd w:id="0"/>
      <w:r w:rsidRPr="009932B5">
        <w:rPr>
          <w:rFonts w:eastAsia="Times New Roman" w:cs="Times New Roman"/>
          <w:sz w:val="21"/>
          <w:szCs w:val="21"/>
          <w:lang w:eastAsia="ru-RU"/>
        </w:rPr>
        <w:t>19).</w:t>
      </w:r>
    </w:p>
    <w:sectPr w:rsidR="00F4564B" w:rsidRPr="00E0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6"/>
    <w:rsid w:val="000E2E6D"/>
    <w:rsid w:val="00142D26"/>
    <w:rsid w:val="003179CA"/>
    <w:rsid w:val="00522B86"/>
    <w:rsid w:val="0057555A"/>
    <w:rsid w:val="00630C64"/>
    <w:rsid w:val="009932B5"/>
    <w:rsid w:val="00E04F04"/>
    <w:rsid w:val="00E54454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6</cp:revision>
  <dcterms:created xsi:type="dcterms:W3CDTF">2025-06-30T10:36:00Z</dcterms:created>
  <dcterms:modified xsi:type="dcterms:W3CDTF">2025-06-30T11:57:00Z</dcterms:modified>
</cp:coreProperties>
</file>